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F2E" w:rsidRDefault="00E738F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3GPP TSG-RAN WG2 Meeting #122</w:t>
      </w:r>
      <w:r>
        <w:rPr>
          <w:rFonts w:ascii="Arial" w:hAnsi="Arial" w:cs="Arial"/>
          <w:b/>
          <w:bCs/>
          <w:snapToGrid w:val="0"/>
          <w:kern w:val="0"/>
          <w:sz w:val="24"/>
          <w:lang w:eastAsia="ja-JP"/>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171D41">
        <w:rPr>
          <w:rFonts w:ascii="Arial" w:hAnsi="Arial" w:cs="Arial"/>
          <w:b/>
          <w:bCs/>
          <w:snapToGrid w:val="0"/>
          <w:kern w:val="0"/>
          <w:sz w:val="24"/>
        </w:rPr>
        <w:t xml:space="preserve">   </w:t>
      </w:r>
      <w:r>
        <w:rPr>
          <w:rFonts w:ascii="Arial" w:hAnsi="Arial" w:cs="Arial" w:hint="eastAsia"/>
          <w:b/>
          <w:bCs/>
          <w:snapToGrid w:val="0"/>
          <w:kern w:val="0"/>
          <w:sz w:val="24"/>
          <w:lang w:eastAsia="ja-JP"/>
        </w:rPr>
        <w:t>R2-2305321</w:t>
      </w:r>
    </w:p>
    <w:p w:rsidR="00564F2E" w:rsidRDefault="00E738F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Incheon, Korea, May 22-26, 2023</w:t>
      </w:r>
    </w:p>
    <w:p w:rsidR="00564F2E" w:rsidRDefault="00564F2E">
      <w:pPr>
        <w:overflowPunct w:val="0"/>
        <w:autoSpaceDE w:val="0"/>
        <w:autoSpaceDN w:val="0"/>
        <w:adjustRightInd w:val="0"/>
        <w:spacing w:after="0" w:line="144" w:lineRule="auto"/>
        <w:jc w:val="left"/>
        <w:textAlignment w:val="baseline"/>
        <w:rPr>
          <w:rFonts w:ascii="Arial" w:hAnsi="Arial" w:cs="Arial"/>
          <w:b/>
          <w:bCs/>
          <w:snapToGrid w:val="0"/>
          <w:kern w:val="0"/>
          <w:sz w:val="24"/>
          <w:lang w:eastAsia="ja-JP"/>
        </w:rPr>
      </w:pPr>
    </w:p>
    <w:p w:rsidR="00564F2E" w:rsidRDefault="00E738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7.3.2</w:t>
      </w:r>
    </w:p>
    <w:p w:rsidR="00564F2E" w:rsidRDefault="00E738F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discussion on cell DTX and DRX</w:t>
      </w:r>
    </w:p>
    <w:p w:rsidR="00564F2E" w:rsidRDefault="00E738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64F2E" w:rsidRDefault="00E738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564F2E" w:rsidRPr="00171D41" w:rsidRDefault="00E738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171D41">
        <w:rPr>
          <w:rFonts w:ascii="Arial" w:hAnsi="Arial" w:cs="Arial"/>
          <w:b w:val="0"/>
          <w:bCs w:val="0"/>
          <w:kern w:val="0"/>
          <w:sz w:val="32"/>
          <w:szCs w:val="36"/>
        </w:rPr>
        <w:t>Introduction</w:t>
      </w:r>
    </w:p>
    <w:p w:rsidR="00564F2E" w:rsidRPr="00171D41" w:rsidRDefault="00E738F5">
      <w:pPr>
        <w:spacing w:after="0"/>
        <w:rPr>
          <w:rFonts w:ascii="Arial" w:hAnsi="Arial" w:cs="Arial"/>
          <w:bCs/>
          <w:kern w:val="0"/>
          <w:szCs w:val="21"/>
        </w:rPr>
      </w:pPr>
      <w:r w:rsidRPr="00171D41">
        <w:rPr>
          <w:rFonts w:ascii="Arial" w:hAnsi="Arial" w:cs="Arial"/>
          <w:bCs/>
          <w:kern w:val="0"/>
          <w:szCs w:val="21"/>
        </w:rPr>
        <w:t>In RAN2#121b[1], the agreements about Cell DTX/DRX have been reached as following:</w:t>
      </w:r>
    </w:p>
    <w:p w:rsidR="00564F2E" w:rsidRPr="00171D41" w:rsidRDefault="00564F2E">
      <w:pPr>
        <w:spacing w:after="0"/>
        <w:rPr>
          <w:rFonts w:ascii="Arial" w:hAnsi="Arial" w:cs="Arial"/>
          <w:bCs/>
          <w:kern w:val="0"/>
          <w:szCs w:val="21"/>
        </w:rPr>
      </w:pPr>
    </w:p>
    <w:p w:rsidR="00564F2E" w:rsidRPr="00171D41" w:rsidRDefault="00E738F5">
      <w:pPr>
        <w:pStyle w:val="Doc-text2"/>
        <w:pBdr>
          <w:top w:val="single" w:sz="4" w:space="1" w:color="auto"/>
          <w:left w:val="single" w:sz="4" w:space="4" w:color="auto"/>
          <w:bottom w:val="single" w:sz="4" w:space="1" w:color="auto"/>
          <w:right w:val="single" w:sz="4" w:space="4" w:color="auto"/>
        </w:pBdr>
        <w:rPr>
          <w:rFonts w:cs="Arial"/>
          <w:b/>
          <w:bCs/>
        </w:rPr>
      </w:pPr>
      <w:r w:rsidRPr="00171D41">
        <w:rPr>
          <w:rFonts w:cs="Arial"/>
          <w:b/>
          <w:bCs/>
        </w:rPr>
        <w:t>Agreements</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A periodic cell DTX/DRX configuration is explicitly signalled to the UEs.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A periodic cell DTX/DRX pattern is configured by UE specific RRC signalling.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The Cell DTX/DRX configuration contains at least: periodicity, start slot/offset, on duration.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As a baseline Cell DTX/DRX is activated/deactivated implicitly by RRC signalling, i.e. activated immediately once configured by RRC and deactivated once the RRC configuration is released.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As baseline, UE doesn’t monitor SPS occasions during Cell DTX non-active period. As baseline, gNB is assumed to be not transmitting PDSCH to that UE on such SPS occasions during the Cell DTX non-active period</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As baseline, UE does not transmit on CG occasions during Cell DRX non-active periods</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As baseline, UE does not transmit SR occasions overlapping with Cell DRX non-active periods, e.g. SR transmissions are dropped during the non-active period </w:t>
      </w:r>
    </w:p>
    <w:p w:rsidR="00564F2E" w:rsidRPr="00171D41" w:rsidRDefault="00E738F5">
      <w:pPr>
        <w:pStyle w:val="Doc-text2"/>
        <w:pBdr>
          <w:top w:val="single" w:sz="4" w:space="1" w:color="auto"/>
          <w:left w:val="single" w:sz="4" w:space="4" w:color="auto"/>
          <w:bottom w:val="single" w:sz="4" w:space="1" w:color="auto"/>
          <w:right w:val="single" w:sz="4" w:space="4" w:color="auto"/>
        </w:pBdr>
        <w:ind w:left="1259" w:firstLine="0"/>
        <w:rPr>
          <w:rFonts w:cs="Arial"/>
        </w:rPr>
      </w:pPr>
      <w:r w:rsidRPr="00171D41">
        <w:rPr>
          <w:rFonts w:cs="Arial"/>
        </w:rPr>
        <w:t xml:space="preserve">FFS: whether we will allow to configure the UE per SR configuration with whether SR can be transmitted during Cell DRX non-active period to to support high priority traffic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(for the SRs that will be dropped) If SR is not to be transmitted on an PUCCH occasion during Cell DRX non-active time, the UE keep the SR pending, i.e., the UE delays the SR </w:t>
      </w:r>
      <w:r w:rsidRPr="00171D41">
        <w:rPr>
          <w:rFonts w:cs="Arial"/>
        </w:rPr>
        <w:lastRenderedPageBreak/>
        <w:t xml:space="preserve">transmission till the Cell DRX active period without triggering RACH.  For the FFS case there may be some exceptions.  </w:t>
      </w:r>
    </w:p>
    <w:p w:rsidR="00564F2E" w:rsidRPr="00171D41" w:rsidRDefault="00E738F5">
      <w:pPr>
        <w:pStyle w:val="Doc-text2"/>
        <w:numPr>
          <w:ilvl w:val="0"/>
          <w:numId w:val="4"/>
        </w:numPr>
        <w:pBdr>
          <w:top w:val="single" w:sz="4" w:space="1" w:color="auto"/>
          <w:left w:val="single" w:sz="4" w:space="4" w:color="auto"/>
          <w:bottom w:val="single" w:sz="4" w:space="1" w:color="auto"/>
          <w:right w:val="single" w:sz="4" w:space="4" w:color="auto"/>
        </w:pBdr>
        <w:rPr>
          <w:rFonts w:cs="Arial"/>
        </w:rPr>
      </w:pPr>
      <w:r w:rsidRPr="00171D41">
        <w:rPr>
          <w:rFonts w:cs="Arial"/>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rsidR="00564F2E" w:rsidRPr="00171D41" w:rsidRDefault="00E738F5">
      <w:pPr>
        <w:pStyle w:val="Doc-text2"/>
        <w:pBdr>
          <w:top w:val="single" w:sz="4" w:space="1" w:color="auto"/>
          <w:left w:val="single" w:sz="4" w:space="4" w:color="auto"/>
          <w:bottom w:val="single" w:sz="4" w:space="1" w:color="auto"/>
          <w:right w:val="single" w:sz="4" w:space="4" w:color="auto"/>
        </w:pBdr>
        <w:ind w:left="1259" w:firstLine="0"/>
        <w:rPr>
          <w:rFonts w:cs="Arial"/>
        </w:rPr>
      </w:pPr>
      <w:r w:rsidRPr="00171D41">
        <w:rPr>
          <w:rFonts w:cs="Arial"/>
        </w:rPr>
        <w:t>FFS how to deal with retransmissions</w:t>
      </w:r>
    </w:p>
    <w:p w:rsidR="00564F2E" w:rsidRPr="00EF0078" w:rsidRDefault="00564F2E">
      <w:pPr>
        <w:spacing w:after="0"/>
        <w:rPr>
          <w:rFonts w:ascii="Arial" w:hAnsi="Arial" w:cs="Arial"/>
          <w:bCs/>
          <w:kern w:val="0"/>
          <w:sz w:val="20"/>
          <w:szCs w:val="20"/>
        </w:rPr>
      </w:pPr>
    </w:p>
    <w:p w:rsidR="00564F2E" w:rsidRPr="00EF0078" w:rsidRDefault="00E738F5">
      <w:pPr>
        <w:widowControl/>
        <w:rPr>
          <w:rFonts w:ascii="Arial" w:hAnsi="Arial" w:cs="Arial"/>
          <w:sz w:val="20"/>
          <w:szCs w:val="20"/>
        </w:rPr>
      </w:pPr>
      <w:r w:rsidRPr="00EF0078">
        <w:rPr>
          <w:rFonts w:ascii="Arial" w:hAnsi="Arial" w:cs="Arial"/>
          <w:sz w:val="20"/>
          <w:szCs w:val="20"/>
        </w:rPr>
        <w:t>In this paper, we will further clarify the details on cell DTX/DRX mechanism and the remaining problems.</w:t>
      </w:r>
    </w:p>
    <w:p w:rsidR="00564F2E" w:rsidRPr="00171D41" w:rsidRDefault="00E738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2" w:name="_Toc12718547"/>
      <w:r w:rsidRPr="00171D41">
        <w:rPr>
          <w:rFonts w:ascii="Arial" w:eastAsia="宋体" w:hAnsi="Arial" w:cs="Arial"/>
          <w:b w:val="0"/>
          <w:bCs w:val="0"/>
          <w:kern w:val="0"/>
          <w:sz w:val="32"/>
          <w:szCs w:val="36"/>
        </w:rPr>
        <w:t>Discussion</w:t>
      </w:r>
    </w:p>
    <w:p w:rsidR="00564F2E" w:rsidRPr="00171D41" w:rsidRDefault="00E738F5">
      <w:pPr>
        <w:pStyle w:val="2"/>
        <w:numPr>
          <w:ilvl w:val="1"/>
          <w:numId w:val="0"/>
        </w:numPr>
        <w:rPr>
          <w:rFonts w:ascii="Arial" w:hAnsi="Arial" w:cs="Arial"/>
          <w:lang w:val="en-US"/>
        </w:rPr>
      </w:pPr>
      <w:r w:rsidRPr="00171D41">
        <w:rPr>
          <w:rFonts w:ascii="Arial" w:hAnsi="Arial" w:cs="Arial"/>
          <w:lang w:val="en-US"/>
        </w:rPr>
        <w:t>2.1 gNB and UE behavior</w:t>
      </w:r>
    </w:p>
    <w:p w:rsidR="00564F2E" w:rsidRPr="00EF0078" w:rsidRDefault="00E738F5">
      <w:pPr>
        <w:rPr>
          <w:rFonts w:ascii="Arial" w:eastAsia="宋体" w:hAnsi="Arial" w:cs="Arial"/>
          <w:sz w:val="20"/>
          <w:szCs w:val="20"/>
        </w:rPr>
      </w:pPr>
      <w:r w:rsidRPr="00EF0078">
        <w:rPr>
          <w:rFonts w:ascii="Arial" w:eastAsia="宋体" w:hAnsi="Arial" w:cs="Arial"/>
          <w:sz w:val="20"/>
          <w:szCs w:val="20"/>
        </w:rPr>
        <w:t>For RACH, the agreements in RAN2#121 have been reached as below.</w:t>
      </w:r>
    </w:p>
    <w:p w:rsidR="00564F2E" w:rsidRPr="00EF0078" w:rsidRDefault="00E738F5">
      <w:pPr>
        <w:pStyle w:val="Doc-text2"/>
        <w:pBdr>
          <w:top w:val="single" w:sz="4" w:space="1" w:color="auto"/>
          <w:left w:val="single" w:sz="4" w:space="4" w:color="auto"/>
          <w:bottom w:val="single" w:sz="4" w:space="1" w:color="auto"/>
          <w:right w:val="single" w:sz="4" w:space="4" w:color="auto"/>
        </w:pBdr>
        <w:rPr>
          <w:rFonts w:cs="Arial"/>
          <w:b/>
          <w:bCs/>
          <w:szCs w:val="20"/>
          <w:lang w:val="en-US"/>
        </w:rPr>
      </w:pPr>
      <w:r w:rsidRPr="00EF0078">
        <w:rPr>
          <w:rFonts w:cs="Arial"/>
          <w:b/>
          <w:bCs/>
          <w:szCs w:val="20"/>
          <w:lang w:val="en-US"/>
        </w:rPr>
        <w:t xml:space="preserve">Agreements </w:t>
      </w:r>
    </w:p>
    <w:p w:rsidR="00564F2E" w:rsidRPr="00EF0078" w:rsidRDefault="00E738F5">
      <w:pPr>
        <w:pStyle w:val="Doc-text2"/>
        <w:numPr>
          <w:ilvl w:val="0"/>
          <w:numId w:val="5"/>
        </w:numPr>
        <w:pBdr>
          <w:top w:val="single" w:sz="4" w:space="1" w:color="auto"/>
          <w:left w:val="single" w:sz="4" w:space="4" w:color="auto"/>
          <w:bottom w:val="single" w:sz="4" w:space="1" w:color="auto"/>
          <w:right w:val="single" w:sz="4" w:space="4" w:color="auto"/>
        </w:pBdr>
        <w:rPr>
          <w:rFonts w:cs="Arial"/>
          <w:szCs w:val="20"/>
          <w:lang w:val="en-US"/>
        </w:rPr>
      </w:pPr>
      <w:r w:rsidRPr="00EF0078">
        <w:rPr>
          <w:rFonts w:cs="Arial"/>
          <w:szCs w:val="20"/>
          <w:lang w:val="en-US"/>
        </w:rPr>
        <w:t>There will be no impact to RACH, paging, and SIBs in idle/inactive for both gNB and Rel-18 and legacy UEs</w:t>
      </w:r>
    </w:p>
    <w:p w:rsidR="00564F2E" w:rsidRPr="00EF0078" w:rsidRDefault="00E738F5">
      <w:pPr>
        <w:pStyle w:val="Doc-text2"/>
        <w:numPr>
          <w:ilvl w:val="0"/>
          <w:numId w:val="5"/>
        </w:numPr>
        <w:pBdr>
          <w:top w:val="single" w:sz="4" w:space="1" w:color="auto"/>
          <w:left w:val="single" w:sz="4" w:space="4" w:color="auto"/>
          <w:bottom w:val="single" w:sz="4" w:space="1" w:color="auto"/>
          <w:right w:val="single" w:sz="4" w:space="4" w:color="auto"/>
        </w:pBdr>
        <w:rPr>
          <w:rFonts w:cs="Arial"/>
          <w:szCs w:val="20"/>
          <w:lang w:val="en-US"/>
        </w:rPr>
      </w:pPr>
      <w:r w:rsidRPr="00EF0078">
        <w:rPr>
          <w:rFonts w:cs="Arial"/>
          <w:szCs w:val="20"/>
          <w:lang w:val="en-US"/>
        </w:rPr>
        <w:t>Rel-18 NES capable CONNECTED UE(s) can perform RACH and receive SIBs in non-active duration of cell DTX and/or DRX (i.e., same behavior for cell DTX and cell DRX).  No further enhancements for CBRA and CFRA will be pursued.</w:t>
      </w:r>
    </w:p>
    <w:p w:rsidR="00564F2E" w:rsidRPr="00EF0078" w:rsidRDefault="00E738F5">
      <w:pPr>
        <w:rPr>
          <w:rFonts w:ascii="Arial" w:hAnsi="Arial" w:cs="Arial"/>
          <w:sz w:val="20"/>
          <w:szCs w:val="20"/>
        </w:rPr>
      </w:pPr>
      <w:r w:rsidRPr="00EF0078">
        <w:rPr>
          <w:rFonts w:ascii="Arial" w:eastAsia="宋体" w:hAnsi="Arial" w:cs="Arial"/>
          <w:sz w:val="20"/>
          <w:szCs w:val="20"/>
        </w:rPr>
        <w:t xml:space="preserve">In order to </w:t>
      </w:r>
      <w:r w:rsidRPr="00EF0078">
        <w:rPr>
          <w:rFonts w:ascii="Arial" w:hAnsi="Arial" w:cs="Arial"/>
          <w:sz w:val="20"/>
          <w:szCs w:val="20"/>
        </w:rPr>
        <w:t xml:space="preserve">guarantee RACH procedure, RAR reception couldn’t be impacted by the enabled cell DTX. Hence, UE monitors PDCCH for RAR during Cell DTX non-active time. Specifically, the </w:t>
      </w:r>
      <w:r w:rsidRPr="00EF0078">
        <w:rPr>
          <w:rFonts w:ascii="Arial" w:hAnsi="Arial" w:cs="Arial"/>
          <w:sz w:val="20"/>
          <w:szCs w:val="20"/>
          <w:lang w:eastAsia="ko-KR"/>
        </w:rPr>
        <w:t>ra-ResponseWindow</w:t>
      </w:r>
      <w:r w:rsidRPr="00EF0078">
        <w:rPr>
          <w:rFonts w:ascii="Arial" w:hAnsi="Arial" w:cs="Arial"/>
          <w:sz w:val="20"/>
          <w:szCs w:val="20"/>
        </w:rPr>
        <w:t xml:space="preserve"> could be started as legacy.</w:t>
      </w:r>
    </w:p>
    <w:p w:rsidR="00564F2E" w:rsidRPr="00EF0078" w:rsidRDefault="00E738F5">
      <w:pPr>
        <w:rPr>
          <w:rFonts w:ascii="Arial" w:hAnsi="Arial" w:cs="Arial"/>
          <w:b/>
          <w:bCs/>
          <w:sz w:val="20"/>
          <w:szCs w:val="20"/>
        </w:rPr>
      </w:pPr>
      <w:r w:rsidRPr="00EF0078">
        <w:rPr>
          <w:rFonts w:ascii="Arial" w:hAnsi="Arial" w:cs="Arial"/>
          <w:b/>
          <w:bCs/>
          <w:sz w:val="20"/>
          <w:szCs w:val="20"/>
        </w:rPr>
        <w:t xml:space="preserve">Proposal 1: UE monitors PDCCH for RAR during Cell DTX non-active time. The </w:t>
      </w:r>
      <w:r w:rsidRPr="00EF0078">
        <w:rPr>
          <w:rFonts w:ascii="Arial" w:hAnsi="Arial" w:cs="Arial"/>
          <w:b/>
          <w:bCs/>
          <w:sz w:val="20"/>
          <w:szCs w:val="20"/>
          <w:lang w:eastAsia="ko-KR"/>
        </w:rPr>
        <w:t>ra-ResponseWindow</w:t>
      </w:r>
      <w:r w:rsidRPr="00EF0078">
        <w:rPr>
          <w:rFonts w:ascii="Arial" w:hAnsi="Arial" w:cs="Arial"/>
          <w:b/>
          <w:bCs/>
          <w:sz w:val="20"/>
          <w:szCs w:val="20"/>
        </w:rPr>
        <w:t xml:space="preserve"> could be started as legacy.</w:t>
      </w:r>
    </w:p>
    <w:p w:rsidR="00564F2E" w:rsidRPr="00EF0078" w:rsidRDefault="00E738F5">
      <w:pPr>
        <w:rPr>
          <w:rFonts w:ascii="Arial" w:eastAsia="宋体" w:hAnsi="Arial" w:cs="Arial"/>
          <w:sz w:val="20"/>
          <w:szCs w:val="20"/>
        </w:rPr>
      </w:pPr>
      <w:r w:rsidRPr="00EF0078">
        <w:rPr>
          <w:rFonts w:ascii="Arial" w:eastAsia="宋体" w:hAnsi="Arial" w:cs="Arial"/>
          <w:sz w:val="20"/>
          <w:szCs w:val="20"/>
        </w:rPr>
        <w:t>Moreover, if the RRC connection setup procedure fails due to the</w:t>
      </w:r>
      <w:r w:rsidRPr="00EF0078">
        <w:rPr>
          <w:rFonts w:ascii="Arial" w:hAnsi="Arial" w:cs="Arial"/>
          <w:sz w:val="20"/>
          <w:szCs w:val="20"/>
        </w:rPr>
        <w:t xml:space="preserve"> enabled cell DTX,</w:t>
      </w:r>
      <w:r w:rsidRPr="00EF0078">
        <w:rPr>
          <w:rFonts w:ascii="Arial" w:eastAsia="宋体" w:hAnsi="Arial" w:cs="Arial"/>
          <w:sz w:val="20"/>
          <w:szCs w:val="20"/>
        </w:rPr>
        <w:t xml:space="preserve"> legacy and R18 UE will go to idle mode. This will damage UE performance. To avoid that, UE monitors PDCCH for msg4 during Cell DTX non-active time. Specifically, the ra-ContentionResolutionTimer could be started as legacy.</w:t>
      </w:r>
    </w:p>
    <w:p w:rsidR="00564F2E" w:rsidRPr="00EF0078" w:rsidRDefault="00E738F5">
      <w:pPr>
        <w:rPr>
          <w:rFonts w:ascii="Arial" w:hAnsi="Arial" w:cs="Arial"/>
          <w:b/>
          <w:bCs/>
          <w:sz w:val="20"/>
          <w:szCs w:val="20"/>
        </w:rPr>
      </w:pPr>
      <w:r w:rsidRPr="00EF0078">
        <w:rPr>
          <w:rFonts w:ascii="Arial" w:hAnsi="Arial" w:cs="Arial"/>
          <w:b/>
          <w:bCs/>
          <w:sz w:val="20"/>
          <w:szCs w:val="20"/>
        </w:rPr>
        <w:t>Proposal 2: UE monitors PDCCH for msg4 during Cell DTX non-active time. The ra-ContentionResolutionTimer could be started as legacy.</w:t>
      </w:r>
    </w:p>
    <w:p w:rsidR="00564F2E" w:rsidRPr="00EF0078" w:rsidRDefault="00E738F5">
      <w:pPr>
        <w:rPr>
          <w:rFonts w:ascii="Arial" w:hAnsi="Arial" w:cs="Arial"/>
          <w:sz w:val="20"/>
          <w:szCs w:val="20"/>
        </w:rPr>
      </w:pPr>
      <w:r w:rsidRPr="00EF0078">
        <w:rPr>
          <w:rFonts w:ascii="Arial" w:eastAsia="宋体" w:hAnsi="Arial" w:cs="Arial"/>
          <w:sz w:val="20"/>
          <w:szCs w:val="20"/>
        </w:rPr>
        <w:t xml:space="preserve">For SR, in the current specification, the SR resource could be bound with the logical channel, thus, gNB and UE could know the priority of SR resource. In order to minimize the impacts on </w:t>
      </w:r>
      <w:r w:rsidRPr="00EF0078">
        <w:rPr>
          <w:rFonts w:ascii="Arial" w:hAnsi="Arial" w:cs="Arial"/>
          <w:sz w:val="20"/>
          <w:szCs w:val="20"/>
        </w:rPr>
        <w:t>high priority traffic</w:t>
      </w:r>
      <w:r w:rsidRPr="00EF0078">
        <w:rPr>
          <w:rFonts w:ascii="Arial" w:eastAsia="Malgun Gothic" w:hAnsi="Arial" w:cs="Arial"/>
          <w:sz w:val="20"/>
          <w:szCs w:val="20"/>
        </w:rPr>
        <w:t xml:space="preserve">, </w:t>
      </w:r>
      <w:r w:rsidRPr="00EF0078">
        <w:rPr>
          <w:rFonts w:ascii="Arial" w:eastAsia="宋体" w:hAnsi="Arial" w:cs="Arial"/>
          <w:sz w:val="20"/>
          <w:szCs w:val="20"/>
        </w:rPr>
        <w:t xml:space="preserve">gNB could guarantee those SR </w:t>
      </w:r>
      <w:r w:rsidRPr="00EF0078">
        <w:rPr>
          <w:rFonts w:ascii="Arial" w:hAnsi="Arial" w:cs="Arial"/>
          <w:sz w:val="20"/>
          <w:szCs w:val="20"/>
          <w:lang w:eastAsia="sv-SE"/>
        </w:rPr>
        <w:t>occ</w:t>
      </w:r>
      <w:r w:rsidRPr="00EF0078">
        <w:rPr>
          <w:rFonts w:ascii="Arial" w:eastAsia="宋体" w:hAnsi="Arial" w:cs="Arial"/>
          <w:sz w:val="20"/>
          <w:szCs w:val="20"/>
          <w:lang w:eastAsia="sv-SE"/>
        </w:rPr>
        <w:t>asions overlapping with Cell DRX non-active periods</w:t>
      </w:r>
      <w:r w:rsidRPr="00EF0078">
        <w:rPr>
          <w:rFonts w:ascii="Arial" w:eastAsia="宋体" w:hAnsi="Arial" w:cs="Arial"/>
          <w:sz w:val="20"/>
          <w:szCs w:val="20"/>
        </w:rPr>
        <w:t xml:space="preserve"> are not for high priority traffic via </w:t>
      </w:r>
      <w:r w:rsidRPr="00EF0078">
        <w:rPr>
          <w:rFonts w:ascii="Arial" w:eastAsia="宋体" w:hAnsi="Arial" w:cs="Arial"/>
          <w:sz w:val="20"/>
          <w:szCs w:val="20"/>
        </w:rPr>
        <w:lastRenderedPageBreak/>
        <w:t xml:space="preserve">the appropriate Cell DRX configuration, hence, the </w:t>
      </w:r>
      <w:r w:rsidRPr="00EF0078">
        <w:rPr>
          <w:rFonts w:ascii="Arial" w:eastAsia="宋体" w:hAnsi="Arial" w:cs="Arial"/>
          <w:sz w:val="20"/>
          <w:szCs w:val="20"/>
          <w:lang w:eastAsia="sv-SE"/>
        </w:rPr>
        <w:t>exceptional SR configuration</w:t>
      </w:r>
      <w:r w:rsidRPr="00EF0078">
        <w:rPr>
          <w:rFonts w:ascii="Arial" w:eastAsia="宋体" w:hAnsi="Arial" w:cs="Arial"/>
          <w:sz w:val="20"/>
          <w:szCs w:val="20"/>
        </w:rPr>
        <w:t xml:space="preserve"> where SR can be transmitted during Cell DRX non-active period isn’t significant. Besides, a single Cell DRX pattern is simpler than a Cell DRX pattern + </w:t>
      </w:r>
      <w:r w:rsidRPr="00EF0078">
        <w:rPr>
          <w:rFonts w:ascii="Arial" w:eastAsia="宋体" w:hAnsi="Arial" w:cs="Arial"/>
          <w:sz w:val="20"/>
          <w:szCs w:val="20"/>
          <w:lang w:eastAsia="sv-SE"/>
        </w:rPr>
        <w:t>a</w:t>
      </w:r>
      <w:r w:rsidRPr="00EF0078">
        <w:rPr>
          <w:rFonts w:ascii="Arial" w:eastAsia="宋体" w:hAnsi="Arial" w:cs="Arial"/>
          <w:sz w:val="20"/>
          <w:szCs w:val="20"/>
        </w:rPr>
        <w:t>n</w:t>
      </w:r>
      <w:r w:rsidRPr="00EF0078">
        <w:rPr>
          <w:rFonts w:ascii="Arial" w:eastAsia="宋体" w:hAnsi="Arial" w:cs="Arial"/>
          <w:sz w:val="20"/>
          <w:szCs w:val="20"/>
          <w:lang w:eastAsia="sv-SE"/>
        </w:rPr>
        <w:t xml:space="preserve"> exceptional SR configuration</w:t>
      </w:r>
      <w:r w:rsidRPr="00EF0078">
        <w:rPr>
          <w:rFonts w:ascii="Arial" w:eastAsia="宋体" w:hAnsi="Arial" w:cs="Arial"/>
          <w:sz w:val="20"/>
          <w:szCs w:val="20"/>
        </w:rPr>
        <w:t xml:space="preserve"> both for gNB and UE.</w:t>
      </w:r>
      <w:r w:rsidRPr="00EF0078">
        <w:rPr>
          <w:rFonts w:ascii="Arial" w:hAnsi="Arial" w:cs="Arial"/>
          <w:sz w:val="20"/>
          <w:szCs w:val="20"/>
        </w:rPr>
        <w:t xml:space="preserve"> Hence, there is no need to configure an exceptional SR configuration.</w:t>
      </w:r>
    </w:p>
    <w:p w:rsidR="00564F2E" w:rsidRPr="00EF0078" w:rsidRDefault="00E738F5">
      <w:pPr>
        <w:rPr>
          <w:rFonts w:ascii="Arial" w:hAnsi="Arial" w:cs="Arial"/>
          <w:sz w:val="20"/>
          <w:szCs w:val="20"/>
        </w:rPr>
      </w:pPr>
      <w:r w:rsidRPr="00EF0078">
        <w:rPr>
          <w:rFonts w:ascii="Arial" w:hAnsi="Arial" w:cs="Arial"/>
          <w:b/>
          <w:bCs/>
          <w:sz w:val="20"/>
          <w:szCs w:val="20"/>
        </w:rPr>
        <w:t>Proposal 3: There is no need to configure an exceptional SR configuration where SR can be transmitted during Cell DRX non-active period.</w:t>
      </w:r>
    </w:p>
    <w:p w:rsidR="00564F2E" w:rsidRPr="00EF0078" w:rsidRDefault="00E738F5">
      <w:pPr>
        <w:rPr>
          <w:rFonts w:ascii="Arial" w:eastAsia="宋体" w:hAnsi="Arial" w:cs="Arial"/>
          <w:sz w:val="20"/>
          <w:szCs w:val="20"/>
        </w:rPr>
      </w:pPr>
      <w:r w:rsidRPr="00EF0078">
        <w:rPr>
          <w:rFonts w:ascii="Arial" w:eastAsia="Malgun Gothic" w:hAnsi="Arial" w:cs="Arial"/>
          <w:sz w:val="20"/>
          <w:szCs w:val="20"/>
        </w:rPr>
        <w:t xml:space="preserve">For dynamic retransmissions, in general, the dynamic retransmissions are used for delay-tolerance traffic. The delay requirement for delay-tolerance traffic is not critical, hence, the retransmission could be delayed after Cell DTX non-active period. As a result, UE doesn’t monitor PDCCH for retransmission </w:t>
      </w:r>
      <w:r w:rsidRPr="00EF0078">
        <w:rPr>
          <w:rFonts w:ascii="Arial" w:eastAsia="宋体" w:hAnsi="Arial" w:cs="Arial"/>
          <w:sz w:val="20"/>
          <w:szCs w:val="20"/>
        </w:rPr>
        <w:t>during Cell DTX non-active time</w:t>
      </w:r>
      <w:r w:rsidRPr="00EF0078">
        <w:rPr>
          <w:rFonts w:ascii="Arial" w:eastAsia="Malgun Gothic" w:hAnsi="Arial" w:cs="Arial"/>
          <w:sz w:val="20"/>
          <w:szCs w:val="20"/>
        </w:rPr>
        <w:t xml:space="preserve">. </w:t>
      </w:r>
      <w:r w:rsidRPr="00EF0078">
        <w:rPr>
          <w:rFonts w:ascii="Arial" w:hAnsi="Arial" w:cs="Arial"/>
          <w:sz w:val="20"/>
          <w:szCs w:val="20"/>
        </w:rPr>
        <w:t xml:space="preserve">Specifically, the </w:t>
      </w:r>
      <w:r w:rsidRPr="00EF0078">
        <w:rPr>
          <w:rFonts w:ascii="Arial" w:hAnsi="Arial" w:cs="Arial"/>
          <w:sz w:val="20"/>
          <w:szCs w:val="20"/>
          <w:lang w:eastAsia="ko-KR"/>
        </w:rPr>
        <w:t>drx-RetransmissionTimer</w:t>
      </w:r>
      <w:r w:rsidRPr="00EF0078">
        <w:rPr>
          <w:rFonts w:ascii="Arial" w:hAnsi="Arial" w:cs="Arial"/>
          <w:sz w:val="20"/>
          <w:szCs w:val="20"/>
        </w:rPr>
        <w:t xml:space="preserve"> DL(UL) could be stopped during </w:t>
      </w:r>
      <w:r w:rsidRPr="00EF0078">
        <w:rPr>
          <w:rFonts w:ascii="Arial" w:eastAsia="宋体" w:hAnsi="Arial" w:cs="Arial"/>
          <w:sz w:val="20"/>
          <w:szCs w:val="20"/>
        </w:rPr>
        <w:t>Cell DTX non-active time.</w:t>
      </w:r>
    </w:p>
    <w:p w:rsidR="00564F2E" w:rsidRDefault="00E738F5">
      <w:pPr>
        <w:rPr>
          <w:rFonts w:ascii="Arial" w:hAnsi="Arial" w:cs="Arial"/>
          <w:b/>
          <w:bCs/>
          <w:sz w:val="20"/>
          <w:szCs w:val="20"/>
        </w:rPr>
      </w:pPr>
      <w:r w:rsidRPr="00EF0078">
        <w:rPr>
          <w:rFonts w:ascii="Arial" w:hAnsi="Arial" w:cs="Arial"/>
          <w:b/>
          <w:bCs/>
          <w:sz w:val="20"/>
          <w:szCs w:val="20"/>
        </w:rPr>
        <w:t>Proposal 4: UE doesn’t monitor PDCCH for retransmission during Cell DTX non-active time. The drx-RetransmissionTimer DL(UL) could be stopped during Cell DTX non-active time.</w:t>
      </w:r>
    </w:p>
    <w:p w:rsidR="00EF0078" w:rsidRPr="00EF0078" w:rsidRDefault="00EF0078">
      <w:pPr>
        <w:rPr>
          <w:rFonts w:ascii="Arial" w:hAnsi="Arial" w:cs="Arial" w:hint="eastAsia"/>
          <w:b/>
          <w:bCs/>
          <w:sz w:val="20"/>
          <w:szCs w:val="20"/>
        </w:rPr>
      </w:pPr>
    </w:p>
    <w:p w:rsidR="00564F2E" w:rsidRPr="00171D41" w:rsidRDefault="00E738F5">
      <w:pPr>
        <w:pStyle w:val="2"/>
        <w:numPr>
          <w:ilvl w:val="1"/>
          <w:numId w:val="0"/>
        </w:numPr>
        <w:rPr>
          <w:rFonts w:ascii="Arial" w:hAnsi="Arial" w:cs="Arial"/>
        </w:rPr>
      </w:pPr>
      <w:bookmarkStart w:id="3" w:name="OLE_LINK2"/>
      <w:r w:rsidRPr="00171D41">
        <w:rPr>
          <w:rFonts w:ascii="Arial" w:hAnsi="Arial" w:cs="Arial"/>
          <w:lang w:val="en-US"/>
        </w:rPr>
        <w:t>2.2 configuration</w:t>
      </w:r>
      <w:r w:rsidRPr="00171D41">
        <w:rPr>
          <w:rFonts w:ascii="Arial" w:hAnsi="Arial" w:cs="Arial"/>
        </w:rPr>
        <w:t xml:space="preserve"> of Cell DTX/DRX</w:t>
      </w:r>
    </w:p>
    <w:p w:rsidR="00564F2E" w:rsidRPr="00EF0078" w:rsidRDefault="00E738F5">
      <w:pPr>
        <w:widowControl/>
        <w:rPr>
          <w:rFonts w:ascii="Arial" w:hAnsi="Arial" w:cs="Arial"/>
          <w:sz w:val="20"/>
          <w:szCs w:val="20"/>
        </w:rPr>
      </w:pPr>
      <w:r w:rsidRPr="00EF0078">
        <w:rPr>
          <w:rFonts w:ascii="Arial" w:hAnsi="Arial" w:cs="Arial"/>
          <w:sz w:val="20"/>
          <w:szCs w:val="20"/>
        </w:rPr>
        <w:t xml:space="preserve">As above, when gNB determines to enable the </w:t>
      </w:r>
      <w:r w:rsidRPr="00EF0078">
        <w:rPr>
          <w:rFonts w:ascii="Arial" w:hAnsi="Arial" w:cs="Arial"/>
          <w:sz w:val="20"/>
          <w:szCs w:val="20"/>
          <w:lang w:eastAsia="sv-SE"/>
        </w:rPr>
        <w:t>DTX</w:t>
      </w:r>
      <w:r w:rsidRPr="00EF0078">
        <w:rPr>
          <w:rFonts w:ascii="Arial" w:hAnsi="Arial" w:cs="Arial"/>
          <w:sz w:val="20"/>
          <w:szCs w:val="20"/>
        </w:rPr>
        <w:t>/DRX</w:t>
      </w:r>
      <w:r w:rsidRPr="00EF0078">
        <w:rPr>
          <w:rFonts w:ascii="Arial" w:hAnsi="Arial" w:cs="Arial"/>
          <w:sz w:val="20"/>
          <w:szCs w:val="20"/>
          <w:lang w:eastAsia="sv-SE"/>
        </w:rPr>
        <w:t xml:space="preserve"> configuration</w:t>
      </w:r>
      <w:r w:rsidRPr="00EF0078">
        <w:rPr>
          <w:rFonts w:ascii="Arial" w:hAnsi="Arial" w:cs="Arial"/>
          <w:sz w:val="20"/>
          <w:szCs w:val="20"/>
        </w:rPr>
        <w:t xml:space="preserve">, the premise is that UE performance won’t deteriorate greatly. For the </w:t>
      </w:r>
      <w:r w:rsidRPr="00EF0078">
        <w:rPr>
          <w:rFonts w:ascii="Arial" w:hAnsi="Arial" w:cs="Arial"/>
          <w:sz w:val="20"/>
          <w:szCs w:val="20"/>
          <w:lang w:eastAsia="ko-KR"/>
        </w:rPr>
        <w:t>delay sensitive traffic</w:t>
      </w:r>
      <w:r w:rsidRPr="00EF0078">
        <w:rPr>
          <w:rFonts w:ascii="Arial" w:hAnsi="Arial" w:cs="Arial"/>
          <w:sz w:val="20"/>
          <w:szCs w:val="20"/>
        </w:rPr>
        <w:t xml:space="preserve">, it can be left to gNB’s suitable configuration to avoid the overlapping between the </w:t>
      </w:r>
      <w:r w:rsidRPr="00EF0078">
        <w:rPr>
          <w:rFonts w:ascii="Arial" w:hAnsi="Arial" w:cs="Arial"/>
          <w:sz w:val="20"/>
          <w:szCs w:val="20"/>
          <w:lang w:eastAsia="sv-SE"/>
        </w:rPr>
        <w:t>SPS</w:t>
      </w:r>
      <w:r w:rsidRPr="00EF0078">
        <w:rPr>
          <w:rFonts w:ascii="Arial" w:hAnsi="Arial" w:cs="Arial"/>
          <w:sz w:val="20"/>
          <w:szCs w:val="20"/>
        </w:rPr>
        <w:t>/CG/SR</w:t>
      </w:r>
      <w:r w:rsidRPr="00EF0078">
        <w:rPr>
          <w:rFonts w:ascii="Arial" w:hAnsi="Arial" w:cs="Arial"/>
          <w:sz w:val="20"/>
          <w:szCs w:val="20"/>
          <w:lang w:eastAsia="sv-SE"/>
        </w:rPr>
        <w:t xml:space="preserve"> occasions</w:t>
      </w:r>
      <w:r w:rsidRPr="00EF0078">
        <w:rPr>
          <w:rFonts w:ascii="Arial" w:hAnsi="Arial" w:cs="Arial"/>
          <w:sz w:val="20"/>
          <w:szCs w:val="20"/>
        </w:rPr>
        <w:t xml:space="preserve"> and the Cell DTX/DRX </w:t>
      </w:r>
      <w:r w:rsidRPr="00EF0078">
        <w:rPr>
          <w:rFonts w:ascii="Arial" w:hAnsi="Arial" w:cs="Arial"/>
          <w:sz w:val="20"/>
          <w:szCs w:val="20"/>
          <w:lang w:eastAsia="sv-SE"/>
        </w:rPr>
        <w:t>non-active period</w:t>
      </w:r>
      <w:r w:rsidRPr="00EF0078">
        <w:rPr>
          <w:rFonts w:ascii="Arial" w:hAnsi="Arial" w:cs="Arial"/>
          <w:sz w:val="20"/>
          <w:szCs w:val="20"/>
        </w:rPr>
        <w:t xml:space="preserve">. And this strategy is feasible for gNB to minimize the impacts on UE performance. Since symbol-level </w:t>
      </w:r>
      <w:r w:rsidRPr="00EF0078">
        <w:rPr>
          <w:rFonts w:ascii="Arial" w:hAnsi="Arial" w:cs="Arial"/>
          <w:sz w:val="20"/>
          <w:szCs w:val="20"/>
          <w:lang w:eastAsia="sv-SE"/>
        </w:rPr>
        <w:t>SPS</w:t>
      </w:r>
      <w:r w:rsidRPr="00EF0078">
        <w:rPr>
          <w:rFonts w:ascii="Arial" w:hAnsi="Arial" w:cs="Arial"/>
          <w:sz w:val="20"/>
          <w:szCs w:val="20"/>
        </w:rPr>
        <w:t xml:space="preserve">/CG/SR </w:t>
      </w:r>
      <w:r w:rsidRPr="00EF0078">
        <w:rPr>
          <w:rFonts w:ascii="Arial" w:hAnsi="Arial" w:cs="Arial"/>
          <w:sz w:val="20"/>
          <w:szCs w:val="20"/>
          <w:lang w:eastAsia="sv-SE"/>
        </w:rPr>
        <w:t>occasions</w:t>
      </w:r>
      <w:r w:rsidRPr="00EF0078">
        <w:rPr>
          <w:rFonts w:ascii="Arial" w:hAnsi="Arial" w:cs="Arial"/>
          <w:sz w:val="20"/>
          <w:szCs w:val="20"/>
        </w:rPr>
        <w:t xml:space="preserve"> are configured for </w:t>
      </w:r>
      <w:r w:rsidRPr="00EF0078">
        <w:rPr>
          <w:rFonts w:ascii="Arial" w:hAnsi="Arial" w:cs="Arial"/>
          <w:sz w:val="20"/>
          <w:szCs w:val="20"/>
          <w:lang w:eastAsia="ko-KR"/>
        </w:rPr>
        <w:t>delay sensitive traffic</w:t>
      </w:r>
      <w:r w:rsidRPr="00EF0078">
        <w:rPr>
          <w:rFonts w:ascii="Arial" w:hAnsi="Arial" w:cs="Arial"/>
          <w:sz w:val="20"/>
          <w:szCs w:val="20"/>
        </w:rPr>
        <w:t>, the muting on those occasions also should be conducted at the symbol-level. Therefore, in order to implement this strategy, the DTX/DRX configuration should support symbol-level granularity.</w:t>
      </w:r>
    </w:p>
    <w:p w:rsidR="00564F2E" w:rsidRPr="00EF0078" w:rsidRDefault="00E738F5">
      <w:pPr>
        <w:spacing w:line="240" w:lineRule="auto"/>
        <w:rPr>
          <w:rFonts w:ascii="Arial" w:hAnsi="Arial" w:cs="Arial" w:hint="eastAsia"/>
          <w:b/>
          <w:bCs/>
          <w:sz w:val="20"/>
          <w:szCs w:val="20"/>
        </w:rPr>
      </w:pPr>
      <w:r w:rsidRPr="00EF0078">
        <w:rPr>
          <w:rFonts w:ascii="Arial" w:hAnsi="Arial" w:cs="Arial"/>
          <w:b/>
          <w:bCs/>
          <w:sz w:val="20"/>
          <w:szCs w:val="20"/>
        </w:rPr>
        <w:t>Proposal 5: The DTX/DRX configuration should support symbol-level granularity.</w:t>
      </w:r>
    </w:p>
    <w:p w:rsidR="00564F2E" w:rsidRPr="00171D41" w:rsidRDefault="00E738F5">
      <w:pPr>
        <w:pStyle w:val="2"/>
        <w:numPr>
          <w:ilvl w:val="1"/>
          <w:numId w:val="0"/>
        </w:numPr>
        <w:rPr>
          <w:rFonts w:ascii="Arial" w:hAnsi="Arial" w:cs="Arial"/>
        </w:rPr>
      </w:pPr>
      <w:r w:rsidRPr="00171D41">
        <w:rPr>
          <w:rFonts w:ascii="Arial" w:hAnsi="Arial" w:cs="Arial"/>
          <w:lang w:val="en-US"/>
        </w:rPr>
        <w:t>2.3 A</w:t>
      </w:r>
      <w:r w:rsidRPr="00171D41">
        <w:rPr>
          <w:rFonts w:ascii="Arial" w:hAnsi="Arial" w:cs="Arial"/>
        </w:rPr>
        <w:t>lignment of Cell DTX/DRX with UE C-DRX</w:t>
      </w:r>
    </w:p>
    <w:p w:rsidR="00564F2E" w:rsidRPr="00EF0078" w:rsidRDefault="00E738F5">
      <w:pPr>
        <w:spacing w:line="240" w:lineRule="auto"/>
        <w:rPr>
          <w:rFonts w:ascii="Arial" w:hAnsi="Arial" w:cs="Arial"/>
          <w:bCs/>
          <w:kern w:val="0"/>
          <w:sz w:val="20"/>
          <w:szCs w:val="20"/>
        </w:rPr>
      </w:pPr>
      <w:r w:rsidRPr="00EF0078">
        <w:rPr>
          <w:rFonts w:ascii="Arial" w:hAnsi="Arial" w:cs="Arial"/>
          <w:bCs/>
          <w:kern w:val="0"/>
          <w:sz w:val="20"/>
          <w:szCs w:val="20"/>
        </w:rPr>
        <w:t>In SI phase, RAN2 has a consensus that the alignment of UE C-DRX with Cell DTX/DRX is beneficial. In WI phase, the understanding how to align Cell DTX/DRX and UE C-DRX should be clarified clearly.</w:t>
      </w:r>
    </w:p>
    <w:p w:rsidR="00564F2E" w:rsidRPr="00EF0078" w:rsidRDefault="00E738F5">
      <w:pPr>
        <w:spacing w:line="240" w:lineRule="auto"/>
        <w:rPr>
          <w:rFonts w:ascii="Arial" w:hAnsi="Arial" w:cs="Arial"/>
          <w:bCs/>
          <w:kern w:val="0"/>
          <w:sz w:val="20"/>
          <w:szCs w:val="20"/>
        </w:rPr>
      </w:pPr>
      <w:r w:rsidRPr="00EF0078">
        <w:rPr>
          <w:rFonts w:ascii="Arial" w:hAnsi="Arial" w:cs="Arial"/>
          <w:bCs/>
          <w:kern w:val="0"/>
          <w:sz w:val="20"/>
          <w:szCs w:val="20"/>
        </w:rPr>
        <w:t>Firstly, the parameters of UE C-DRX, such as starting time, period, and on duration, are typically configured by the gNB implementation. gNB may consider many factors such as UE power consumption, traffic type, load balancing, and interference coordination when configuring these parameters. For example, gNB could configure a long C-DRX period for a UE with the delay tolerate traffic. gNB could configure stagger the starting time of C-DRX to decrease the interference between UEs. Those functions doesn’t conflict with the Cell DTX. Hence, if the Cell DTX is enabled, the impacts on those functions should be minimized.</w:t>
      </w:r>
    </w:p>
    <w:p w:rsidR="00564F2E" w:rsidRPr="00EF0078" w:rsidRDefault="00E738F5">
      <w:pPr>
        <w:spacing w:line="240" w:lineRule="auto"/>
        <w:rPr>
          <w:rFonts w:ascii="Arial" w:hAnsi="Arial" w:cs="Arial"/>
          <w:bCs/>
          <w:kern w:val="0"/>
          <w:sz w:val="20"/>
          <w:szCs w:val="20"/>
        </w:rPr>
      </w:pPr>
      <w:r w:rsidRPr="00EF0078">
        <w:rPr>
          <w:rFonts w:ascii="Arial" w:hAnsi="Arial" w:cs="Arial"/>
          <w:b/>
          <w:kern w:val="0"/>
          <w:sz w:val="20"/>
          <w:szCs w:val="20"/>
        </w:rPr>
        <w:t>Observation 1: gNB may consider many factors when configuring the parameters of UE C-DRX. The enabled Cell DTX should minimize the impacts on other functions.</w:t>
      </w:r>
    </w:p>
    <w:p w:rsidR="00564F2E" w:rsidRPr="00EF0078" w:rsidRDefault="00E738F5">
      <w:pPr>
        <w:widowControl/>
        <w:rPr>
          <w:rFonts w:ascii="Arial" w:hAnsi="Arial" w:cs="Arial"/>
          <w:bCs/>
          <w:kern w:val="0"/>
          <w:sz w:val="20"/>
          <w:szCs w:val="20"/>
        </w:rPr>
      </w:pPr>
      <w:r w:rsidRPr="00EF0078">
        <w:rPr>
          <w:rFonts w:ascii="Arial" w:hAnsi="Arial" w:cs="Arial"/>
          <w:bCs/>
          <w:kern w:val="0"/>
          <w:sz w:val="20"/>
          <w:szCs w:val="20"/>
        </w:rPr>
        <w:t xml:space="preserve">Secondly, in order to minimize the impacts on UE performance, it is optimal that on-duration of each UE’ C-DRX falls within Cell DTX active period, and Cell DTX non-active period falls within the common part of C-DRX non-active period among UE. From UE side, UE could follow C-DRX. In this way, there is no specification impact. </w:t>
      </w:r>
      <w:r w:rsidRPr="00EF0078">
        <w:rPr>
          <w:rFonts w:ascii="Arial" w:hAnsi="Arial" w:cs="Arial"/>
          <w:bCs/>
          <w:kern w:val="0"/>
          <w:sz w:val="20"/>
          <w:szCs w:val="20"/>
        </w:rPr>
        <w:lastRenderedPageBreak/>
        <w:t>But, it tightly restricts the configuration of Cell DTX non-active and active period. And it could be implemented only under some special cases, for example, UE C-DRX non-active period among UEs could be aligned. Even, we couldn’t exclude the case that there is no common part of C-DRX non-active period among UEs. Hence, it will greatly decrease the NES gain for gNB.</w:t>
      </w:r>
    </w:p>
    <w:p w:rsidR="00564F2E" w:rsidRPr="00EF0078" w:rsidRDefault="00E738F5">
      <w:pPr>
        <w:widowControl/>
        <w:rPr>
          <w:rFonts w:ascii="Arial" w:eastAsia="等线" w:hAnsi="Arial" w:cs="Arial"/>
          <w:b/>
          <w:kern w:val="0"/>
          <w:sz w:val="20"/>
          <w:szCs w:val="20"/>
        </w:rPr>
      </w:pPr>
      <w:r w:rsidRPr="00EF0078">
        <w:rPr>
          <w:rFonts w:ascii="Arial" w:hAnsi="Arial" w:cs="Arial"/>
          <w:b/>
          <w:kern w:val="0"/>
          <w:sz w:val="20"/>
          <w:szCs w:val="20"/>
        </w:rPr>
        <w:t>Observation 2: The restriction that</w:t>
      </w:r>
      <w:r w:rsidRPr="00EF0078">
        <w:rPr>
          <w:rFonts w:ascii="Arial" w:eastAsia="等线" w:hAnsi="Arial" w:cs="Arial"/>
          <w:b/>
          <w:sz w:val="20"/>
          <w:szCs w:val="20"/>
        </w:rPr>
        <w:t xml:space="preserve"> the on-duration of C-DRX falls within Cell DTX active period </w:t>
      </w:r>
      <w:r w:rsidRPr="00EF0078">
        <w:rPr>
          <w:rFonts w:ascii="Arial" w:hAnsi="Arial" w:cs="Arial"/>
          <w:b/>
          <w:kern w:val="0"/>
          <w:sz w:val="20"/>
          <w:szCs w:val="20"/>
        </w:rPr>
        <w:t>will greatly decrease the NES gain for gNB.</w:t>
      </w:r>
    </w:p>
    <w:p w:rsidR="00564F2E" w:rsidRPr="00EF0078" w:rsidRDefault="00E738F5">
      <w:pPr>
        <w:widowControl/>
        <w:rPr>
          <w:rFonts w:ascii="Arial" w:hAnsi="Arial" w:cs="Arial"/>
          <w:bCs/>
          <w:kern w:val="0"/>
          <w:sz w:val="20"/>
          <w:szCs w:val="20"/>
        </w:rPr>
      </w:pPr>
      <w:r w:rsidRPr="00EF0078">
        <w:rPr>
          <w:rFonts w:ascii="Arial" w:hAnsi="Arial" w:cs="Arial"/>
          <w:bCs/>
          <w:kern w:val="0"/>
          <w:sz w:val="20"/>
          <w:szCs w:val="20"/>
        </w:rPr>
        <w:t>Moreover, the arrival of data to the gNB is always dynamic, thus, it is very common that there is no scheduling for UE during on duration time of C-DRX due to absence of arrival date. Actually, when there is no data transmission, gNB can enter into sleep mode regardless of the active period of C-DRX. Hence, the Cell DTX active period shouldn’t be limited by UE C-DRX, and it is up to gNB implementation.</w:t>
      </w:r>
    </w:p>
    <w:p w:rsidR="00564F2E" w:rsidRPr="00EF0078" w:rsidRDefault="00E738F5">
      <w:pPr>
        <w:widowControl/>
        <w:rPr>
          <w:rFonts w:ascii="Arial" w:hAnsi="Arial" w:cs="Arial"/>
          <w:b/>
          <w:kern w:val="0"/>
          <w:sz w:val="20"/>
          <w:szCs w:val="20"/>
        </w:rPr>
      </w:pPr>
      <w:r w:rsidRPr="00EF0078">
        <w:rPr>
          <w:rFonts w:ascii="Arial" w:hAnsi="Arial" w:cs="Arial"/>
          <w:b/>
          <w:kern w:val="0"/>
          <w:sz w:val="20"/>
          <w:szCs w:val="20"/>
        </w:rPr>
        <w:t>Proposal 6: Cell DTX configuration is up to gNB implementation and gNB implementation shouldn’t be restricted.</w:t>
      </w:r>
    </w:p>
    <w:p w:rsidR="00564F2E" w:rsidRPr="00EF0078" w:rsidRDefault="00E738F5">
      <w:pPr>
        <w:widowControl/>
        <w:rPr>
          <w:rFonts w:ascii="Arial" w:hAnsi="Arial" w:cs="Arial"/>
          <w:bCs/>
          <w:kern w:val="0"/>
          <w:sz w:val="20"/>
          <w:szCs w:val="20"/>
        </w:rPr>
      </w:pPr>
      <w:r w:rsidRPr="00EF0078">
        <w:rPr>
          <w:rFonts w:ascii="Arial" w:hAnsi="Arial" w:cs="Arial"/>
          <w:bCs/>
          <w:kern w:val="0"/>
          <w:sz w:val="20"/>
          <w:szCs w:val="20"/>
        </w:rPr>
        <w:t xml:space="preserve">As above, on-duration of C-DRX may partially overlap with Cell DTX active period. In order to saving power consumption, UE could align with Cell DTX, when gNB enters into sleep mode, UE could stop monitoring. Hence, the straightforward way is that the aligned active period means a union of Cell DTX active period and UE CDRX active period. </w:t>
      </w:r>
    </w:p>
    <w:p w:rsidR="00564F2E" w:rsidRPr="00EF0078" w:rsidRDefault="00E738F5">
      <w:pPr>
        <w:widowControl/>
        <w:rPr>
          <w:rFonts w:ascii="Arial" w:hAnsi="Arial" w:cs="Arial"/>
          <w:b/>
          <w:kern w:val="0"/>
          <w:sz w:val="20"/>
          <w:szCs w:val="20"/>
        </w:rPr>
      </w:pPr>
      <w:r w:rsidRPr="00EF0078">
        <w:rPr>
          <w:rFonts w:ascii="Arial" w:hAnsi="Arial" w:cs="Arial"/>
          <w:b/>
          <w:kern w:val="0"/>
          <w:sz w:val="20"/>
          <w:szCs w:val="20"/>
        </w:rPr>
        <w:t>Proposal 7: The UE’s aligned active period is an overlapping between Cell DTX active period and UE DRX CDRX active period.</w:t>
      </w:r>
    </w:p>
    <w:bookmarkEnd w:id="2"/>
    <w:bookmarkEnd w:id="3"/>
    <w:p w:rsidR="00564F2E" w:rsidRPr="00171D41" w:rsidRDefault="00E738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171D41">
        <w:rPr>
          <w:rFonts w:ascii="Arial" w:hAnsi="Arial" w:cs="Arial"/>
          <w:b w:val="0"/>
          <w:bCs w:val="0"/>
          <w:kern w:val="0"/>
          <w:sz w:val="32"/>
          <w:szCs w:val="36"/>
        </w:rPr>
        <w:t>Conclusion and proposals</w:t>
      </w:r>
    </w:p>
    <w:p w:rsidR="00564F2E" w:rsidRPr="00EF0078" w:rsidRDefault="00E738F5">
      <w:pPr>
        <w:rPr>
          <w:rFonts w:ascii="Arial" w:hAnsi="Arial" w:cs="Arial"/>
          <w:bCs/>
          <w:kern w:val="0"/>
          <w:sz w:val="20"/>
          <w:szCs w:val="20"/>
        </w:rPr>
      </w:pPr>
      <w:r w:rsidRPr="00EF0078">
        <w:rPr>
          <w:rFonts w:ascii="Arial" w:hAnsi="Arial" w:cs="Arial"/>
          <w:bCs/>
          <w:kern w:val="0"/>
          <w:sz w:val="20"/>
          <w:szCs w:val="20"/>
        </w:rPr>
        <w:t xml:space="preserve">Based on the analysis in previous sections, the following observations and proposals are given: </w:t>
      </w:r>
    </w:p>
    <w:p w:rsidR="00564F2E" w:rsidRPr="00EF0078" w:rsidRDefault="00E738F5">
      <w:pPr>
        <w:rPr>
          <w:rFonts w:ascii="Arial" w:hAnsi="Arial" w:cs="Arial"/>
          <w:b/>
          <w:bCs/>
          <w:sz w:val="20"/>
          <w:szCs w:val="20"/>
        </w:rPr>
      </w:pPr>
      <w:r w:rsidRPr="00EF0078">
        <w:rPr>
          <w:rFonts w:ascii="Arial" w:hAnsi="Arial" w:cs="Arial"/>
          <w:b/>
          <w:bCs/>
          <w:sz w:val="20"/>
          <w:szCs w:val="20"/>
        </w:rPr>
        <w:t xml:space="preserve">Proposal 1: UE monitors PDCCH for RAR during Cell DTX non-active time. The </w:t>
      </w:r>
      <w:r w:rsidRPr="00EF0078">
        <w:rPr>
          <w:rFonts w:ascii="Arial" w:hAnsi="Arial" w:cs="Arial"/>
          <w:b/>
          <w:bCs/>
          <w:sz w:val="20"/>
          <w:szCs w:val="20"/>
          <w:lang w:eastAsia="ko-KR"/>
        </w:rPr>
        <w:t>ra-ResponseWindow</w:t>
      </w:r>
      <w:r w:rsidRPr="00EF0078">
        <w:rPr>
          <w:rFonts w:ascii="Arial" w:hAnsi="Arial" w:cs="Arial"/>
          <w:b/>
          <w:bCs/>
          <w:sz w:val="20"/>
          <w:szCs w:val="20"/>
        </w:rPr>
        <w:t xml:space="preserve"> could be started as legacy.</w:t>
      </w:r>
    </w:p>
    <w:p w:rsidR="00564F2E" w:rsidRPr="00EF0078" w:rsidRDefault="001816F0">
      <w:pPr>
        <w:rPr>
          <w:rFonts w:ascii="Arial" w:hAnsi="Arial" w:cs="Arial"/>
          <w:b/>
          <w:bCs/>
          <w:sz w:val="20"/>
          <w:szCs w:val="20"/>
        </w:rPr>
      </w:pPr>
      <w:r>
        <w:rPr>
          <w:rFonts w:ascii="Arial" w:hAnsi="Arial" w:cs="Arial"/>
          <w:b/>
          <w:bCs/>
          <w:sz w:val="20"/>
          <w:szCs w:val="20"/>
        </w:rPr>
        <w:t xml:space="preserve">Proposal 2: </w:t>
      </w:r>
      <w:r w:rsidR="00E738F5" w:rsidRPr="00EF0078">
        <w:rPr>
          <w:rFonts w:ascii="Arial" w:hAnsi="Arial" w:cs="Arial"/>
          <w:b/>
          <w:bCs/>
          <w:sz w:val="20"/>
          <w:szCs w:val="20"/>
        </w:rPr>
        <w:t>UE monitors PDCCH for msg4 during Cell DTX non-active time. The ra-ContentionResolutionTimer could be started as legacy.</w:t>
      </w:r>
    </w:p>
    <w:p w:rsidR="00564F2E" w:rsidRPr="00EF0078" w:rsidRDefault="00E738F5">
      <w:pPr>
        <w:rPr>
          <w:rFonts w:ascii="Arial" w:hAnsi="Arial" w:cs="Arial"/>
          <w:sz w:val="20"/>
          <w:szCs w:val="20"/>
        </w:rPr>
      </w:pPr>
      <w:r w:rsidRPr="00EF0078">
        <w:rPr>
          <w:rFonts w:ascii="Arial" w:hAnsi="Arial" w:cs="Arial"/>
          <w:b/>
          <w:bCs/>
          <w:sz w:val="20"/>
          <w:szCs w:val="20"/>
        </w:rPr>
        <w:t>Proposal 3: There is no need to configure an exceptional SR configuration where SR can be transmitted during Cell DRX non-active period.</w:t>
      </w:r>
    </w:p>
    <w:p w:rsidR="00564F2E" w:rsidRPr="00EF0078" w:rsidRDefault="00E738F5">
      <w:pPr>
        <w:rPr>
          <w:rFonts w:ascii="Arial" w:hAnsi="Arial" w:cs="Arial"/>
          <w:b/>
          <w:bCs/>
          <w:sz w:val="20"/>
          <w:szCs w:val="20"/>
        </w:rPr>
      </w:pPr>
      <w:r w:rsidRPr="00EF0078">
        <w:rPr>
          <w:rFonts w:ascii="Arial" w:hAnsi="Arial" w:cs="Arial"/>
          <w:b/>
          <w:bCs/>
          <w:sz w:val="20"/>
          <w:szCs w:val="20"/>
        </w:rPr>
        <w:t>Proposal 4: UE doesn’t monitor PDCCH for retransmission during Cell DTX non-active time. The drx-RetransmissionTimer DL(UL) could be stopped during Cell DTX non-active time.</w:t>
      </w:r>
    </w:p>
    <w:p w:rsidR="00564F2E" w:rsidRPr="00EF0078" w:rsidRDefault="00E738F5">
      <w:pPr>
        <w:spacing w:line="240" w:lineRule="auto"/>
        <w:rPr>
          <w:rFonts w:ascii="Arial" w:hAnsi="Arial" w:cs="Arial"/>
          <w:b/>
          <w:bCs/>
          <w:sz w:val="20"/>
          <w:szCs w:val="20"/>
        </w:rPr>
      </w:pPr>
      <w:r w:rsidRPr="00EF0078">
        <w:rPr>
          <w:rFonts w:ascii="Arial" w:hAnsi="Arial" w:cs="Arial"/>
          <w:b/>
          <w:bCs/>
          <w:sz w:val="20"/>
          <w:szCs w:val="20"/>
        </w:rPr>
        <w:t>Proposal 5: The DTX/DRX co</w:t>
      </w:r>
      <w:bookmarkStart w:id="4" w:name="_GoBack"/>
      <w:bookmarkEnd w:id="4"/>
      <w:r w:rsidRPr="00EF0078">
        <w:rPr>
          <w:rFonts w:ascii="Arial" w:hAnsi="Arial" w:cs="Arial"/>
          <w:b/>
          <w:bCs/>
          <w:sz w:val="20"/>
          <w:szCs w:val="20"/>
        </w:rPr>
        <w:t>nfiguration should support symbol-level granularity.</w:t>
      </w:r>
    </w:p>
    <w:p w:rsidR="00564F2E" w:rsidRPr="00EF0078" w:rsidRDefault="00E738F5">
      <w:pPr>
        <w:spacing w:line="240" w:lineRule="auto"/>
        <w:rPr>
          <w:rFonts w:ascii="Arial" w:hAnsi="Arial" w:cs="Arial"/>
          <w:bCs/>
          <w:kern w:val="0"/>
          <w:sz w:val="20"/>
          <w:szCs w:val="20"/>
        </w:rPr>
      </w:pPr>
      <w:r w:rsidRPr="00EF0078">
        <w:rPr>
          <w:rFonts w:ascii="Arial" w:hAnsi="Arial" w:cs="Arial"/>
          <w:b/>
          <w:kern w:val="0"/>
          <w:sz w:val="20"/>
          <w:szCs w:val="20"/>
        </w:rPr>
        <w:t>Observation 1: gNB may consider many factors when configuring the parameters of UE C-DRX. The enabled Cell DTX should minimize the impacts on other functions.</w:t>
      </w:r>
    </w:p>
    <w:p w:rsidR="00564F2E" w:rsidRPr="00EF0078" w:rsidRDefault="00E738F5">
      <w:pPr>
        <w:widowControl/>
        <w:rPr>
          <w:rFonts w:ascii="Arial" w:eastAsia="等线" w:hAnsi="Arial" w:cs="Arial"/>
          <w:b/>
          <w:kern w:val="0"/>
          <w:sz w:val="20"/>
          <w:szCs w:val="20"/>
        </w:rPr>
      </w:pPr>
      <w:r w:rsidRPr="00EF0078">
        <w:rPr>
          <w:rFonts w:ascii="Arial" w:hAnsi="Arial" w:cs="Arial"/>
          <w:b/>
          <w:kern w:val="0"/>
          <w:sz w:val="20"/>
          <w:szCs w:val="20"/>
        </w:rPr>
        <w:t>Observation 2: The restriction that</w:t>
      </w:r>
      <w:r w:rsidRPr="00EF0078">
        <w:rPr>
          <w:rFonts w:ascii="Arial" w:eastAsia="等线" w:hAnsi="Arial" w:cs="Arial"/>
          <w:b/>
          <w:sz w:val="20"/>
          <w:szCs w:val="20"/>
        </w:rPr>
        <w:t xml:space="preserve"> the on-duration of C-DRX falls within Cell DTX active period </w:t>
      </w:r>
      <w:r w:rsidRPr="00EF0078">
        <w:rPr>
          <w:rFonts w:ascii="Arial" w:hAnsi="Arial" w:cs="Arial"/>
          <w:b/>
          <w:kern w:val="0"/>
          <w:sz w:val="20"/>
          <w:szCs w:val="20"/>
        </w:rPr>
        <w:t>will greatly decrease the NES gain for gNB.</w:t>
      </w:r>
    </w:p>
    <w:p w:rsidR="00564F2E" w:rsidRPr="00EF0078" w:rsidRDefault="00E738F5">
      <w:pPr>
        <w:widowControl/>
        <w:rPr>
          <w:rFonts w:ascii="Arial" w:hAnsi="Arial" w:cs="Arial"/>
          <w:b/>
          <w:kern w:val="0"/>
          <w:sz w:val="20"/>
          <w:szCs w:val="20"/>
        </w:rPr>
      </w:pPr>
      <w:r w:rsidRPr="00EF0078">
        <w:rPr>
          <w:rFonts w:ascii="Arial" w:hAnsi="Arial" w:cs="Arial"/>
          <w:b/>
          <w:kern w:val="0"/>
          <w:sz w:val="20"/>
          <w:szCs w:val="20"/>
        </w:rPr>
        <w:lastRenderedPageBreak/>
        <w:t>Proposal 6: Cell DTX configuration is up to gNB implementation and gNB implementation shouldn’t be restricted.</w:t>
      </w:r>
    </w:p>
    <w:p w:rsidR="00564F2E" w:rsidRPr="00EF0078" w:rsidRDefault="00E738F5">
      <w:pPr>
        <w:widowControl/>
        <w:rPr>
          <w:rFonts w:ascii="Arial" w:eastAsia="宋体" w:hAnsi="Arial" w:cs="Arial"/>
          <w:sz w:val="20"/>
          <w:szCs w:val="20"/>
        </w:rPr>
      </w:pPr>
      <w:r w:rsidRPr="00EF0078">
        <w:rPr>
          <w:rFonts w:ascii="Arial" w:hAnsi="Arial" w:cs="Arial"/>
          <w:b/>
          <w:kern w:val="0"/>
          <w:sz w:val="20"/>
          <w:szCs w:val="20"/>
        </w:rPr>
        <w:t>Proposal 7: The UE’s aligned active period is an overlapping between Cell DTX active period and UE DRX CDRX active period.</w:t>
      </w:r>
    </w:p>
    <w:p w:rsidR="00564F2E" w:rsidRPr="00171D41" w:rsidRDefault="00E738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171D41">
        <w:rPr>
          <w:rFonts w:ascii="Arial" w:hAnsi="Arial" w:cs="Arial"/>
          <w:b w:val="0"/>
          <w:bCs w:val="0"/>
          <w:kern w:val="0"/>
          <w:sz w:val="32"/>
          <w:szCs w:val="36"/>
        </w:rPr>
        <w:t>References</w:t>
      </w:r>
    </w:p>
    <w:p w:rsidR="00564F2E" w:rsidRPr="0049307F" w:rsidRDefault="00E738F5">
      <w:pPr>
        <w:pStyle w:val="Doc-title"/>
        <w:numPr>
          <w:ilvl w:val="255"/>
          <w:numId w:val="0"/>
        </w:numPr>
        <w:rPr>
          <w:rFonts w:cs="Arial"/>
          <w:szCs w:val="20"/>
          <w:lang w:val="en-US" w:eastAsia="zh-CN"/>
        </w:rPr>
      </w:pPr>
      <w:r w:rsidRPr="0049307F">
        <w:rPr>
          <w:rFonts w:cs="Arial"/>
          <w:szCs w:val="20"/>
          <w:lang w:val="en-US" w:eastAsia="zh-CN"/>
        </w:rPr>
        <w:t xml:space="preserve">[1] </w:t>
      </w:r>
      <w:r w:rsidRPr="0049307F">
        <w:rPr>
          <w:rFonts w:cs="Arial"/>
          <w:bCs/>
          <w:szCs w:val="20"/>
        </w:rPr>
        <w:t>RAN2#121</w:t>
      </w:r>
      <w:r w:rsidRPr="0049307F">
        <w:rPr>
          <w:rFonts w:cs="Arial"/>
          <w:bCs/>
          <w:szCs w:val="20"/>
          <w:lang w:val="en-US" w:eastAsia="zh-CN"/>
        </w:rPr>
        <w:t>b, chairman notes</w:t>
      </w:r>
    </w:p>
    <w:sectPr w:rsidR="00564F2E" w:rsidRPr="0049307F">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C34" w:rsidRDefault="00AC1C34">
      <w:pPr>
        <w:spacing w:line="240" w:lineRule="auto"/>
      </w:pPr>
      <w:r>
        <w:separator/>
      </w:r>
    </w:p>
  </w:endnote>
  <w:endnote w:type="continuationSeparator" w:id="0">
    <w:p w:rsidR="00AC1C34" w:rsidRDefault="00AC1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汉仪仿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E738F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64F2E" w:rsidRDefault="00564F2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564F2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564F2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C34" w:rsidRDefault="00AC1C34">
      <w:pPr>
        <w:spacing w:line="240" w:lineRule="auto"/>
      </w:pPr>
      <w:r>
        <w:separator/>
      </w:r>
    </w:p>
  </w:footnote>
  <w:footnote w:type="continuationSeparator" w:id="0">
    <w:p w:rsidR="00AC1C34" w:rsidRDefault="00AC1C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564F2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564F2E">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F2E" w:rsidRDefault="00564F2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E8F47"/>
    <w:multiLevelType w:val="multilevel"/>
    <w:tmpl w:val="FFFE8F47"/>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DBDD4BE"/>
    <w:rsid w:val="95FF29FB"/>
    <w:rsid w:val="97677141"/>
    <w:rsid w:val="97ED06BB"/>
    <w:rsid w:val="9BB79EBA"/>
    <w:rsid w:val="9DDF26BC"/>
    <w:rsid w:val="9DEBD504"/>
    <w:rsid w:val="9F3D97CD"/>
    <w:rsid w:val="9F7F12DE"/>
    <w:rsid w:val="9FBF0458"/>
    <w:rsid w:val="9FCD3CF0"/>
    <w:rsid w:val="AAED6AB5"/>
    <w:rsid w:val="AD96CD9F"/>
    <w:rsid w:val="AF8D31FF"/>
    <w:rsid w:val="AFEEE034"/>
    <w:rsid w:val="B373275C"/>
    <w:rsid w:val="B5B9B1E3"/>
    <w:rsid w:val="B64F6051"/>
    <w:rsid w:val="B6D782F2"/>
    <w:rsid w:val="B7B9A5BC"/>
    <w:rsid w:val="B7DBAA14"/>
    <w:rsid w:val="BA7B23C6"/>
    <w:rsid w:val="BB875C30"/>
    <w:rsid w:val="BBF7714E"/>
    <w:rsid w:val="BBFF776D"/>
    <w:rsid w:val="BC35D62B"/>
    <w:rsid w:val="BCB78A83"/>
    <w:rsid w:val="BD67D8F0"/>
    <w:rsid w:val="BD7DCD7E"/>
    <w:rsid w:val="BDD7A583"/>
    <w:rsid w:val="BDE75687"/>
    <w:rsid w:val="BDFF3570"/>
    <w:rsid w:val="BE7D501F"/>
    <w:rsid w:val="BEF9A829"/>
    <w:rsid w:val="BEFFB0E6"/>
    <w:rsid w:val="BF71C062"/>
    <w:rsid w:val="BFA241AE"/>
    <w:rsid w:val="BFFBBEA5"/>
    <w:rsid w:val="BFFDB29D"/>
    <w:rsid w:val="BFFF1861"/>
    <w:rsid w:val="BFFF72CF"/>
    <w:rsid w:val="BFFF780F"/>
    <w:rsid w:val="BFFFBE48"/>
    <w:rsid w:val="BFFFF92C"/>
    <w:rsid w:val="C97F2505"/>
    <w:rsid w:val="CEAFB2B9"/>
    <w:rsid w:val="CF5F188F"/>
    <w:rsid w:val="D2E74E35"/>
    <w:rsid w:val="D43706DF"/>
    <w:rsid w:val="D5FD7F53"/>
    <w:rsid w:val="D6F90836"/>
    <w:rsid w:val="D7C97739"/>
    <w:rsid w:val="D7F7EC1B"/>
    <w:rsid w:val="D7FD4D3B"/>
    <w:rsid w:val="D9F29C34"/>
    <w:rsid w:val="DAFB7E5A"/>
    <w:rsid w:val="DBF554FE"/>
    <w:rsid w:val="DBFD8FEB"/>
    <w:rsid w:val="DEF44A36"/>
    <w:rsid w:val="DF4BD684"/>
    <w:rsid w:val="DF5F4E36"/>
    <w:rsid w:val="DF7EA1A9"/>
    <w:rsid w:val="DF9F20A4"/>
    <w:rsid w:val="DFD58433"/>
    <w:rsid w:val="DFDF01F5"/>
    <w:rsid w:val="DFE76BFE"/>
    <w:rsid w:val="DFEF5BD4"/>
    <w:rsid w:val="DFEFD0A5"/>
    <w:rsid w:val="DFF33118"/>
    <w:rsid w:val="E73E872A"/>
    <w:rsid w:val="E7B7B2AA"/>
    <w:rsid w:val="E9F7523A"/>
    <w:rsid w:val="EA87D525"/>
    <w:rsid w:val="EADA87C7"/>
    <w:rsid w:val="EADDACA5"/>
    <w:rsid w:val="EB74BAEB"/>
    <w:rsid w:val="EBAD892E"/>
    <w:rsid w:val="EBFF0E38"/>
    <w:rsid w:val="ECEEB075"/>
    <w:rsid w:val="EDBFFD10"/>
    <w:rsid w:val="EDFD3AF6"/>
    <w:rsid w:val="EDFE1CCD"/>
    <w:rsid w:val="EEABD4E1"/>
    <w:rsid w:val="EF7F21BB"/>
    <w:rsid w:val="EFC99CC1"/>
    <w:rsid w:val="EFCB35C7"/>
    <w:rsid w:val="EFDF164F"/>
    <w:rsid w:val="EFEFB73E"/>
    <w:rsid w:val="F4FDF4EE"/>
    <w:rsid w:val="F559E748"/>
    <w:rsid w:val="F55C5373"/>
    <w:rsid w:val="F6FF788E"/>
    <w:rsid w:val="F777AA4D"/>
    <w:rsid w:val="F7BECF00"/>
    <w:rsid w:val="F7DF3F1E"/>
    <w:rsid w:val="F7F73E36"/>
    <w:rsid w:val="F7FF0720"/>
    <w:rsid w:val="F88F70AF"/>
    <w:rsid w:val="F8E92CAC"/>
    <w:rsid w:val="F8FB2C6E"/>
    <w:rsid w:val="F9F6BB36"/>
    <w:rsid w:val="FAFF6A55"/>
    <w:rsid w:val="FB2D7DD9"/>
    <w:rsid w:val="FB5ED354"/>
    <w:rsid w:val="FB8FCA06"/>
    <w:rsid w:val="FBDE4F90"/>
    <w:rsid w:val="FBF33008"/>
    <w:rsid w:val="FBF9DFF1"/>
    <w:rsid w:val="FC7B360C"/>
    <w:rsid w:val="FCFFE5C3"/>
    <w:rsid w:val="FD3F8AAB"/>
    <w:rsid w:val="FD75E73C"/>
    <w:rsid w:val="FD7F4721"/>
    <w:rsid w:val="FDDBB265"/>
    <w:rsid w:val="FDE9086F"/>
    <w:rsid w:val="FDF12934"/>
    <w:rsid w:val="FDFFE0EE"/>
    <w:rsid w:val="FE734873"/>
    <w:rsid w:val="FE75C4D9"/>
    <w:rsid w:val="FECE1C29"/>
    <w:rsid w:val="FEE5DE41"/>
    <w:rsid w:val="FEED619E"/>
    <w:rsid w:val="FEF4452D"/>
    <w:rsid w:val="FEFF1086"/>
    <w:rsid w:val="FEFF4A31"/>
    <w:rsid w:val="FF2FDE5B"/>
    <w:rsid w:val="FF5F6FBE"/>
    <w:rsid w:val="FF7F12B8"/>
    <w:rsid w:val="FF7FA6AF"/>
    <w:rsid w:val="FF918EE6"/>
    <w:rsid w:val="FF9DDD79"/>
    <w:rsid w:val="FFA7D343"/>
    <w:rsid w:val="FFAAFEB1"/>
    <w:rsid w:val="FFBF6638"/>
    <w:rsid w:val="FFBFC660"/>
    <w:rsid w:val="FFE7BA21"/>
    <w:rsid w:val="FFF629D3"/>
    <w:rsid w:val="FFFD7A3E"/>
    <w:rsid w:val="FFFFD2BE"/>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049D"/>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926"/>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D41"/>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16F0"/>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522"/>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07F"/>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4F2E"/>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511"/>
    <w:rsid w:val="005C58D4"/>
    <w:rsid w:val="005C778A"/>
    <w:rsid w:val="005D00B8"/>
    <w:rsid w:val="005D014F"/>
    <w:rsid w:val="005D15A6"/>
    <w:rsid w:val="005D57F1"/>
    <w:rsid w:val="005D5FC6"/>
    <w:rsid w:val="005D67D5"/>
    <w:rsid w:val="005D680C"/>
    <w:rsid w:val="005D6847"/>
    <w:rsid w:val="005E06D3"/>
    <w:rsid w:val="005E17B3"/>
    <w:rsid w:val="005E1DA1"/>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C34"/>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807"/>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8F5"/>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078"/>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BFA97F2"/>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3F37E6"/>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50F7A"/>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C76853"/>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0389"/>
    <w:rsid w:val="1DFF2F2E"/>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B3690"/>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6F374A"/>
    <w:rsid w:val="37791406"/>
    <w:rsid w:val="377F56A1"/>
    <w:rsid w:val="378A3597"/>
    <w:rsid w:val="378C59A0"/>
    <w:rsid w:val="379A65A9"/>
    <w:rsid w:val="37A15AB9"/>
    <w:rsid w:val="37CF3B8E"/>
    <w:rsid w:val="37D1690E"/>
    <w:rsid w:val="37E474EC"/>
    <w:rsid w:val="37E93735"/>
    <w:rsid w:val="37F3C222"/>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71FE3"/>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43DA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C1143"/>
    <w:rsid w:val="3BDD5A11"/>
    <w:rsid w:val="3BE85FC8"/>
    <w:rsid w:val="3BF0761E"/>
    <w:rsid w:val="3BF6D1EC"/>
    <w:rsid w:val="3BFA6048"/>
    <w:rsid w:val="3BFA7995"/>
    <w:rsid w:val="3BFF77BC"/>
    <w:rsid w:val="3BFFB865"/>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71547"/>
    <w:rsid w:val="3FC954B3"/>
    <w:rsid w:val="3FCD0087"/>
    <w:rsid w:val="3FCF2F1A"/>
    <w:rsid w:val="3FE33C42"/>
    <w:rsid w:val="3FEF1599"/>
    <w:rsid w:val="3FF97E2E"/>
    <w:rsid w:val="3FFBAFD9"/>
    <w:rsid w:val="3FFD6273"/>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7EC315"/>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DEBEE1"/>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DC9D4E"/>
    <w:rsid w:val="57E717C2"/>
    <w:rsid w:val="57E8396F"/>
    <w:rsid w:val="57EFC041"/>
    <w:rsid w:val="57F25F2B"/>
    <w:rsid w:val="57FF71E3"/>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5C0C9C"/>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C03670"/>
    <w:rsid w:val="5DC66B74"/>
    <w:rsid w:val="5DCA5651"/>
    <w:rsid w:val="5DDC1DA0"/>
    <w:rsid w:val="5DF94359"/>
    <w:rsid w:val="5DFA4D2D"/>
    <w:rsid w:val="5DFF409F"/>
    <w:rsid w:val="5E104740"/>
    <w:rsid w:val="5E22316E"/>
    <w:rsid w:val="5E294D98"/>
    <w:rsid w:val="5E2D6716"/>
    <w:rsid w:val="5E3A6B57"/>
    <w:rsid w:val="5E3B4227"/>
    <w:rsid w:val="5E3B5D44"/>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3D7F2"/>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B6F16"/>
    <w:rsid w:val="5FBEB87B"/>
    <w:rsid w:val="5FBF3FC2"/>
    <w:rsid w:val="5FC40B48"/>
    <w:rsid w:val="5FC41F4F"/>
    <w:rsid w:val="5FD7EAF6"/>
    <w:rsid w:val="5FD80461"/>
    <w:rsid w:val="5FDF1EF7"/>
    <w:rsid w:val="5FE93E1D"/>
    <w:rsid w:val="5FF529AA"/>
    <w:rsid w:val="5FF78D99"/>
    <w:rsid w:val="5FFF0AD8"/>
    <w:rsid w:val="5FFF9729"/>
    <w:rsid w:val="5FFF9D10"/>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BCE74"/>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9FF8FF3"/>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7F679B"/>
    <w:rsid w:val="6B8A477E"/>
    <w:rsid w:val="6B8F6298"/>
    <w:rsid w:val="6BA82C4B"/>
    <w:rsid w:val="6BB02DDF"/>
    <w:rsid w:val="6BB7BDEF"/>
    <w:rsid w:val="6BD92C40"/>
    <w:rsid w:val="6BE839EF"/>
    <w:rsid w:val="6BED6077"/>
    <w:rsid w:val="6BF63366"/>
    <w:rsid w:val="6BFB9872"/>
    <w:rsid w:val="6BFE7FEA"/>
    <w:rsid w:val="6BFEEDAA"/>
    <w:rsid w:val="6BFF8B25"/>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6E138"/>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1518BF"/>
    <w:rsid w:val="6F2171D7"/>
    <w:rsid w:val="6F2A4E11"/>
    <w:rsid w:val="6F380B8F"/>
    <w:rsid w:val="6F3C40E8"/>
    <w:rsid w:val="6F3D66A3"/>
    <w:rsid w:val="6F3F7521"/>
    <w:rsid w:val="6F451AAA"/>
    <w:rsid w:val="6F4C6F5D"/>
    <w:rsid w:val="6F507371"/>
    <w:rsid w:val="6F576CA6"/>
    <w:rsid w:val="6F584596"/>
    <w:rsid w:val="6F67263E"/>
    <w:rsid w:val="6F6A6E80"/>
    <w:rsid w:val="6F734DEA"/>
    <w:rsid w:val="6F775AEB"/>
    <w:rsid w:val="6F7B60F9"/>
    <w:rsid w:val="6F886E71"/>
    <w:rsid w:val="6F8B3A70"/>
    <w:rsid w:val="6F9C068A"/>
    <w:rsid w:val="6FAD7943"/>
    <w:rsid w:val="6FB6CEE4"/>
    <w:rsid w:val="6FBD4276"/>
    <w:rsid w:val="6FBE5CCB"/>
    <w:rsid w:val="6FC13350"/>
    <w:rsid w:val="6FC323D9"/>
    <w:rsid w:val="6FC86550"/>
    <w:rsid w:val="6FD638B1"/>
    <w:rsid w:val="6FD77CB6"/>
    <w:rsid w:val="6FEBEA74"/>
    <w:rsid w:val="6FEF4CBF"/>
    <w:rsid w:val="6FEFA42E"/>
    <w:rsid w:val="6FEFB352"/>
    <w:rsid w:val="6FF03265"/>
    <w:rsid w:val="6FF27EB0"/>
    <w:rsid w:val="6FF67217"/>
    <w:rsid w:val="6FF9A144"/>
    <w:rsid w:val="6FFA62FB"/>
    <w:rsid w:val="6FFB3218"/>
    <w:rsid w:val="6FFBB54F"/>
    <w:rsid w:val="6FFEB44F"/>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028A"/>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33946"/>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BE221A"/>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BFC034"/>
    <w:rsid w:val="77C11145"/>
    <w:rsid w:val="77C80872"/>
    <w:rsid w:val="77D02423"/>
    <w:rsid w:val="77D65936"/>
    <w:rsid w:val="77DC06F1"/>
    <w:rsid w:val="77DFEDD4"/>
    <w:rsid w:val="77E17736"/>
    <w:rsid w:val="77E61546"/>
    <w:rsid w:val="77E7AD38"/>
    <w:rsid w:val="77EC3461"/>
    <w:rsid w:val="77FD22D0"/>
    <w:rsid w:val="77FE1F75"/>
    <w:rsid w:val="77FED36B"/>
    <w:rsid w:val="77FFB887"/>
    <w:rsid w:val="77FFCC34"/>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78312"/>
    <w:rsid w:val="7A0927B5"/>
    <w:rsid w:val="7A0F072E"/>
    <w:rsid w:val="7A340D66"/>
    <w:rsid w:val="7A362CD0"/>
    <w:rsid w:val="7A4D596D"/>
    <w:rsid w:val="7A5433E7"/>
    <w:rsid w:val="7A550F52"/>
    <w:rsid w:val="7A5A154D"/>
    <w:rsid w:val="7A5D4ECA"/>
    <w:rsid w:val="7A5E019B"/>
    <w:rsid w:val="7A632889"/>
    <w:rsid w:val="7A6D214B"/>
    <w:rsid w:val="7A6E065F"/>
    <w:rsid w:val="7A7A8147"/>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4E0FA0"/>
    <w:rsid w:val="7B550266"/>
    <w:rsid w:val="7B552736"/>
    <w:rsid w:val="7B623A28"/>
    <w:rsid w:val="7B845564"/>
    <w:rsid w:val="7BA6311A"/>
    <w:rsid w:val="7BB2289D"/>
    <w:rsid w:val="7BB30DF6"/>
    <w:rsid w:val="7BBBA7C4"/>
    <w:rsid w:val="7BC0506C"/>
    <w:rsid w:val="7BCC327F"/>
    <w:rsid w:val="7BCD44BF"/>
    <w:rsid w:val="7BD06D46"/>
    <w:rsid w:val="7BD5433F"/>
    <w:rsid w:val="7BD63602"/>
    <w:rsid w:val="7BD90926"/>
    <w:rsid w:val="7BE503A1"/>
    <w:rsid w:val="7BE7FD99"/>
    <w:rsid w:val="7BEA174C"/>
    <w:rsid w:val="7BED23C1"/>
    <w:rsid w:val="7BF553C8"/>
    <w:rsid w:val="7BF713CF"/>
    <w:rsid w:val="7BF84150"/>
    <w:rsid w:val="7BFD524D"/>
    <w:rsid w:val="7BFF152A"/>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3DF1AF"/>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DFFC574"/>
    <w:rsid w:val="7E03513B"/>
    <w:rsid w:val="7E145B78"/>
    <w:rsid w:val="7E1625A8"/>
    <w:rsid w:val="7E1E5DFA"/>
    <w:rsid w:val="7E371D8D"/>
    <w:rsid w:val="7E45572A"/>
    <w:rsid w:val="7E4F3EE6"/>
    <w:rsid w:val="7E525688"/>
    <w:rsid w:val="7E5358A2"/>
    <w:rsid w:val="7E57165F"/>
    <w:rsid w:val="7E5C5F01"/>
    <w:rsid w:val="7E6F8879"/>
    <w:rsid w:val="7E72494E"/>
    <w:rsid w:val="7E74D3B3"/>
    <w:rsid w:val="7E811934"/>
    <w:rsid w:val="7E8F6B16"/>
    <w:rsid w:val="7EA617D8"/>
    <w:rsid w:val="7EA96A04"/>
    <w:rsid w:val="7ECA7D82"/>
    <w:rsid w:val="7EDD2BB7"/>
    <w:rsid w:val="7EDDC284"/>
    <w:rsid w:val="7EEE6FEA"/>
    <w:rsid w:val="7EEF8B1F"/>
    <w:rsid w:val="7EF24838"/>
    <w:rsid w:val="7EF85406"/>
    <w:rsid w:val="7EFA6953"/>
    <w:rsid w:val="7EFD157F"/>
    <w:rsid w:val="7EFFFED1"/>
    <w:rsid w:val="7F007023"/>
    <w:rsid w:val="7F0426FB"/>
    <w:rsid w:val="7F057208"/>
    <w:rsid w:val="7F060840"/>
    <w:rsid w:val="7F0770CE"/>
    <w:rsid w:val="7F084B75"/>
    <w:rsid w:val="7F0B4497"/>
    <w:rsid w:val="7F1262E1"/>
    <w:rsid w:val="7F1E4DF1"/>
    <w:rsid w:val="7F224903"/>
    <w:rsid w:val="7F230D06"/>
    <w:rsid w:val="7F3367F6"/>
    <w:rsid w:val="7F377255"/>
    <w:rsid w:val="7F3DA1ED"/>
    <w:rsid w:val="7F405636"/>
    <w:rsid w:val="7F560F95"/>
    <w:rsid w:val="7F6F479A"/>
    <w:rsid w:val="7F737A53"/>
    <w:rsid w:val="7F7B08F8"/>
    <w:rsid w:val="7F8304E3"/>
    <w:rsid w:val="7F8339FD"/>
    <w:rsid w:val="7F9632A0"/>
    <w:rsid w:val="7F974ED5"/>
    <w:rsid w:val="7F9A8C83"/>
    <w:rsid w:val="7F9F5B2E"/>
    <w:rsid w:val="7FA15F27"/>
    <w:rsid w:val="7FB25973"/>
    <w:rsid w:val="7FCE1A7C"/>
    <w:rsid w:val="7FDF6003"/>
    <w:rsid w:val="7FDFFB97"/>
    <w:rsid w:val="7FEEEDD1"/>
    <w:rsid w:val="7FEF68D9"/>
    <w:rsid w:val="7FF5744B"/>
    <w:rsid w:val="7FF78660"/>
    <w:rsid w:val="7FF7DEC4"/>
    <w:rsid w:val="7FFB4FE8"/>
    <w:rsid w:val="7FFD5134"/>
    <w:rsid w:val="7FFF3920"/>
    <w:rsid w:val="7FFF67CF"/>
    <w:rsid w:val="7FFF722F"/>
    <w:rsid w:val="7FFFD78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7608A-C84A-4A38-8656-8B8546213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b w:val="0"/>
      <w:kern w:val="0"/>
      <w:sz w:val="24"/>
      <w:szCs w:val="32"/>
      <w:lang w:val="en-GB"/>
    </w:rPr>
  </w:style>
  <w:style w:type="paragraph" w:styleId="3">
    <w:name w:val="heading 3"/>
    <w:basedOn w:val="2"/>
    <w:next w:val="a"/>
    <w:link w:val="3Char"/>
    <w:uiPriority w:val="99"/>
    <w:qFormat/>
    <w:pPr>
      <w:numPr>
        <w:ilvl w:val="2"/>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1556</Words>
  <Characters>8874</Characters>
  <Application>Microsoft Office Word</Application>
  <DocSecurity>0</DocSecurity>
  <Lines>73</Lines>
  <Paragraphs>20</Paragraphs>
  <ScaleCrop>false</ScaleCrop>
  <Company>www.zte.com.cn</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9</cp:revision>
  <cp:lastPrinted>2113-01-06T16:00:00Z</cp:lastPrinted>
  <dcterms:created xsi:type="dcterms:W3CDTF">2023-04-08T09:53:00Z</dcterms:created>
  <dcterms:modified xsi:type="dcterms:W3CDTF">2023-05-12T08:09:00Z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